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951" w:rsidRPr="002D511B" w:rsidRDefault="002D511B" w:rsidP="002D511B">
      <w:pPr>
        <w:ind w:left="720"/>
        <w:jc w:val="right"/>
        <w:rPr>
          <w:rFonts w:ascii="Trebuchet MS" w:hAnsi="Trebuchet MS"/>
          <w:sz w:val="16"/>
          <w:szCs w:val="22"/>
          <w:lang w:val="ro-RO"/>
        </w:rPr>
      </w:pPr>
      <w:r w:rsidRPr="002D511B">
        <w:rPr>
          <w:rFonts w:ascii="Trebuchet MS" w:hAnsi="Trebuchet MS"/>
          <w:sz w:val="16"/>
          <w:szCs w:val="22"/>
          <w:lang w:val="ro-RO"/>
        </w:rPr>
        <w:t>Cluj-Napoca, 05.06.2018</w:t>
      </w:r>
    </w:p>
    <w:p w:rsidR="002D511B" w:rsidRDefault="002D511B" w:rsidP="00502D9E">
      <w:pPr>
        <w:ind w:firstLine="720"/>
        <w:jc w:val="center"/>
        <w:rPr>
          <w:rFonts w:ascii="Trebuchet MS" w:hAnsi="Trebuchet MS"/>
          <w:b/>
          <w:sz w:val="22"/>
          <w:szCs w:val="22"/>
          <w:lang w:val="ro-RO"/>
        </w:rPr>
      </w:pPr>
    </w:p>
    <w:p w:rsidR="00E4734A" w:rsidRPr="00FA6E7B" w:rsidRDefault="0026748C" w:rsidP="00502D9E">
      <w:pPr>
        <w:ind w:firstLine="720"/>
        <w:jc w:val="center"/>
        <w:rPr>
          <w:rFonts w:ascii="Trebuchet MS" w:hAnsi="Trebuchet MS"/>
          <w:b/>
          <w:sz w:val="22"/>
          <w:szCs w:val="22"/>
          <w:lang w:val="ro-RO"/>
        </w:rPr>
      </w:pPr>
      <w:r w:rsidRPr="00FA6E7B">
        <w:rPr>
          <w:rFonts w:ascii="Trebuchet MS" w:hAnsi="Trebuchet MS"/>
          <w:b/>
          <w:sz w:val="22"/>
          <w:szCs w:val="22"/>
          <w:lang w:val="ro-RO"/>
        </w:rPr>
        <w:t>PRECIZĂRI CU PRIVIRE LA SITUAȚIA TEHNICIENILOR DE RADIOLOGIE ȘI IMAGISTICĂ MEDICALĂ ȘI A MOAȘELOR</w:t>
      </w:r>
    </w:p>
    <w:p w:rsidR="0026748C" w:rsidRPr="00FA6E7B" w:rsidRDefault="0026748C" w:rsidP="00E4734A">
      <w:pPr>
        <w:ind w:firstLine="720"/>
        <w:rPr>
          <w:rFonts w:ascii="Trebuchet MS" w:hAnsi="Trebuchet MS"/>
          <w:b/>
          <w:sz w:val="22"/>
          <w:szCs w:val="22"/>
          <w:lang w:val="ro-RO"/>
        </w:rPr>
      </w:pPr>
    </w:p>
    <w:p w:rsidR="0026748C" w:rsidRPr="00FA6E7B" w:rsidRDefault="0026748C" w:rsidP="00E4734A">
      <w:pPr>
        <w:ind w:firstLine="720"/>
        <w:rPr>
          <w:rFonts w:ascii="Trebuchet MS" w:hAnsi="Trebuchet MS"/>
          <w:b/>
          <w:sz w:val="22"/>
          <w:szCs w:val="22"/>
          <w:lang w:val="ro-RO"/>
        </w:rPr>
      </w:pPr>
    </w:p>
    <w:p w:rsidR="0026748C" w:rsidRPr="00FA6E7B" w:rsidRDefault="002A215B" w:rsidP="00502D9E">
      <w:pPr>
        <w:spacing w:line="276" w:lineRule="auto"/>
        <w:ind w:firstLine="720"/>
        <w:jc w:val="both"/>
        <w:rPr>
          <w:rFonts w:ascii="Trebuchet MS" w:hAnsi="Trebuchet MS"/>
          <w:sz w:val="22"/>
          <w:szCs w:val="22"/>
          <w:lang w:val="ro-RO"/>
        </w:rPr>
      </w:pPr>
      <w:r w:rsidRPr="00FA6E7B">
        <w:rPr>
          <w:rFonts w:ascii="Trebuchet MS" w:hAnsi="Trebuchet MS"/>
          <w:sz w:val="22"/>
          <w:szCs w:val="22"/>
          <w:lang w:val="ro-RO"/>
        </w:rPr>
        <w:t>Situația cu care Spitalul Clinic Județean de Urgență Cluj-Napoca s-a confruntat</w:t>
      </w:r>
      <w:r w:rsidR="005B005A" w:rsidRPr="00FA6E7B">
        <w:rPr>
          <w:rFonts w:ascii="Trebuchet MS" w:hAnsi="Trebuchet MS"/>
          <w:sz w:val="22"/>
          <w:szCs w:val="22"/>
          <w:lang w:val="ro-RO"/>
        </w:rPr>
        <w:t xml:space="preserve"> în ultima săptămână a cauzat tensiuni în cadrul echipelor medicale, tensiuni care se reflectă, indirect, asupra pacienților. Astfel, pentru a aduce clarificări suplimentare </w:t>
      </w:r>
      <w:r w:rsidR="00502D9E" w:rsidRPr="00FA6E7B">
        <w:rPr>
          <w:rFonts w:ascii="Trebuchet MS" w:hAnsi="Trebuchet MS"/>
          <w:sz w:val="22"/>
          <w:szCs w:val="22"/>
          <w:lang w:val="ro-RO"/>
        </w:rPr>
        <w:t xml:space="preserve">și pentru a nu afecta calitatea actului medical, </w:t>
      </w:r>
      <w:r w:rsidR="005B005A" w:rsidRPr="00FA6E7B">
        <w:rPr>
          <w:rFonts w:ascii="Trebuchet MS" w:hAnsi="Trebuchet MS"/>
          <w:sz w:val="22"/>
          <w:szCs w:val="22"/>
          <w:lang w:val="ro-RO"/>
        </w:rPr>
        <w:t>precizăm următoarele:</w:t>
      </w:r>
    </w:p>
    <w:p w:rsidR="00502D9E" w:rsidRPr="00FA6E7B" w:rsidRDefault="005B005A" w:rsidP="00502D9E">
      <w:pPr>
        <w:spacing w:line="276" w:lineRule="auto"/>
        <w:ind w:firstLine="720"/>
        <w:jc w:val="both"/>
        <w:rPr>
          <w:rFonts w:ascii="Trebuchet MS" w:hAnsi="Trebuchet MS"/>
          <w:sz w:val="22"/>
          <w:szCs w:val="22"/>
          <w:lang w:val="ro-RO"/>
        </w:rPr>
      </w:pPr>
      <w:r w:rsidRPr="00FA6E7B">
        <w:rPr>
          <w:rFonts w:ascii="Trebuchet MS" w:hAnsi="Trebuchet MS"/>
          <w:sz w:val="22"/>
          <w:szCs w:val="22"/>
          <w:lang w:val="ro-RO"/>
        </w:rPr>
        <w:t xml:space="preserve">1. am semnalat, în repetate rânduri, forurilor superioare inadvertențele în aplicarea principiilor enunțate de Legea cadru 153/2017. În luna aprilie 2018 au fost formulate adrese către Ministerul Muncii și Justiției Sociale, Ministerul Sănătății și Curtea de Conturi a României. </w:t>
      </w:r>
      <w:r w:rsidR="00502D9E" w:rsidRPr="00FA6E7B">
        <w:rPr>
          <w:rFonts w:ascii="Trebuchet MS" w:hAnsi="Trebuchet MS"/>
          <w:sz w:val="22"/>
          <w:szCs w:val="22"/>
          <w:lang w:val="ro-RO"/>
        </w:rPr>
        <w:t xml:space="preserve">Curtea de Conturi și Ministerul Muncii nu s-au pronunțat în această speță. </w:t>
      </w:r>
    </w:p>
    <w:p w:rsidR="003711A5" w:rsidRPr="00FA6E7B" w:rsidRDefault="003711A5" w:rsidP="00502D9E">
      <w:pPr>
        <w:spacing w:line="276" w:lineRule="auto"/>
        <w:ind w:firstLine="720"/>
        <w:jc w:val="both"/>
        <w:rPr>
          <w:rFonts w:ascii="Trebuchet MS" w:hAnsi="Trebuchet MS"/>
          <w:sz w:val="22"/>
          <w:szCs w:val="22"/>
          <w:lang w:val="ro-RO"/>
        </w:rPr>
      </w:pPr>
      <w:r w:rsidRPr="00FA6E7B">
        <w:rPr>
          <w:rFonts w:ascii="Trebuchet MS" w:hAnsi="Trebuchet MS"/>
          <w:sz w:val="22"/>
          <w:szCs w:val="22"/>
          <w:lang w:val="ro-RO"/>
        </w:rPr>
        <w:t>Problemele sesizate în respectivele adrese vizau nu doar statutul incert al tehnicienilor de radiologie și imagistică medicală sau al moașelor, dar și aplicarea majorărilor salariale pe baza numelui funcției, nu în baza responsabilităților (medicii Încadrați în funcția „asistent de cercetare” câștigă cu până la 60% mai puțin decât un medic care nu are activitate de cercetare</w:t>
      </w:r>
      <w:r w:rsidR="00502D9E" w:rsidRPr="00FA6E7B">
        <w:rPr>
          <w:rFonts w:ascii="Trebuchet MS" w:hAnsi="Trebuchet MS"/>
          <w:sz w:val="22"/>
          <w:szCs w:val="22"/>
          <w:lang w:val="ro-RO"/>
        </w:rPr>
        <w:t>)</w:t>
      </w:r>
      <w:r w:rsidRPr="00FA6E7B">
        <w:rPr>
          <w:rFonts w:ascii="Trebuchet MS" w:hAnsi="Trebuchet MS"/>
          <w:sz w:val="22"/>
          <w:szCs w:val="22"/>
          <w:lang w:val="ro-RO"/>
        </w:rPr>
        <w:t xml:space="preserve">. O altă problemă subliniată a fost „exilarea” personalului TESA în altă anexă a Legii cadru. Drept rezultat concret, în martie 2018, salariul de bază al unui asistent medical cu studii medii era mai mare decât cel al unui informatician de nivel maxim. </w:t>
      </w:r>
    </w:p>
    <w:p w:rsidR="003711A5" w:rsidRPr="00FA6E7B" w:rsidRDefault="003711A5" w:rsidP="00502D9E">
      <w:pPr>
        <w:spacing w:line="276" w:lineRule="auto"/>
        <w:ind w:firstLine="720"/>
        <w:jc w:val="both"/>
        <w:rPr>
          <w:rFonts w:ascii="Trebuchet MS" w:hAnsi="Trebuchet MS"/>
          <w:sz w:val="22"/>
          <w:szCs w:val="22"/>
          <w:lang w:val="ro-RO"/>
        </w:rPr>
      </w:pPr>
      <w:r w:rsidRPr="00FA6E7B">
        <w:rPr>
          <w:rFonts w:ascii="Trebuchet MS" w:hAnsi="Trebuchet MS"/>
          <w:sz w:val="22"/>
          <w:szCs w:val="22"/>
          <w:lang w:val="ro-RO"/>
        </w:rPr>
        <w:t xml:space="preserve">2. pentru a veni în sprijinul categoriilor de personal vulnerabile și afectate direct de inadvertențele mai sus enunțate, </w:t>
      </w:r>
      <w:r w:rsidR="00C35F29" w:rsidRPr="00FA6E7B">
        <w:rPr>
          <w:rFonts w:ascii="Trebuchet MS" w:hAnsi="Trebuchet MS"/>
          <w:sz w:val="22"/>
          <w:szCs w:val="22"/>
          <w:lang w:val="ro-RO"/>
        </w:rPr>
        <w:t>spitalul a</w:t>
      </w:r>
      <w:r w:rsidRPr="00FA6E7B">
        <w:rPr>
          <w:rFonts w:ascii="Trebuchet MS" w:hAnsi="Trebuchet MS"/>
          <w:sz w:val="22"/>
          <w:szCs w:val="22"/>
          <w:lang w:val="ro-RO"/>
        </w:rPr>
        <w:t xml:space="preserve"> înaintat Ministerului Sănătății, încă din luna a</w:t>
      </w:r>
      <w:r w:rsidR="00C35F29" w:rsidRPr="00FA6E7B">
        <w:rPr>
          <w:rFonts w:ascii="Trebuchet MS" w:hAnsi="Trebuchet MS"/>
          <w:sz w:val="22"/>
          <w:szCs w:val="22"/>
          <w:lang w:val="ro-RO"/>
        </w:rPr>
        <w:t>prilie a</w:t>
      </w:r>
      <w:r w:rsidRPr="00FA6E7B">
        <w:rPr>
          <w:rFonts w:ascii="Trebuchet MS" w:hAnsi="Trebuchet MS"/>
          <w:sz w:val="22"/>
          <w:szCs w:val="22"/>
          <w:lang w:val="ro-RO"/>
        </w:rPr>
        <w:t xml:space="preserve"> acestui an, memorii ale moașelor</w:t>
      </w:r>
      <w:r w:rsidR="00502D9E" w:rsidRPr="00FA6E7B">
        <w:rPr>
          <w:rFonts w:ascii="Trebuchet MS" w:hAnsi="Trebuchet MS"/>
          <w:sz w:val="22"/>
          <w:szCs w:val="22"/>
          <w:lang w:val="ro-RO"/>
        </w:rPr>
        <w:t>,</w:t>
      </w:r>
      <w:r w:rsidRPr="00FA6E7B">
        <w:rPr>
          <w:rFonts w:ascii="Trebuchet MS" w:hAnsi="Trebuchet MS"/>
          <w:sz w:val="22"/>
          <w:szCs w:val="22"/>
          <w:lang w:val="ro-RO"/>
        </w:rPr>
        <w:t xml:space="preserve"> ale tehnicienilor licențiați de radiologie și imagistică medicală, care desfășoară activitate în spital, precum și</w:t>
      </w:r>
      <w:r w:rsidR="00C35F29" w:rsidRPr="00FA6E7B">
        <w:rPr>
          <w:rFonts w:ascii="Trebuchet MS" w:hAnsi="Trebuchet MS"/>
          <w:sz w:val="22"/>
          <w:szCs w:val="22"/>
          <w:lang w:val="ro-RO"/>
        </w:rPr>
        <w:t xml:space="preserve"> o solicitare</w:t>
      </w:r>
      <w:r w:rsidRPr="00FA6E7B">
        <w:rPr>
          <w:rFonts w:ascii="Trebuchet MS" w:hAnsi="Trebuchet MS"/>
          <w:sz w:val="22"/>
          <w:szCs w:val="22"/>
          <w:lang w:val="ro-RO"/>
        </w:rPr>
        <w:t xml:space="preserve"> din partea ordinului biochimiștilor, biologilor și chimiștilor</w:t>
      </w:r>
      <w:r w:rsidR="00502D9E" w:rsidRPr="00FA6E7B">
        <w:rPr>
          <w:rFonts w:ascii="Trebuchet MS" w:hAnsi="Trebuchet MS"/>
          <w:sz w:val="22"/>
          <w:szCs w:val="22"/>
          <w:lang w:val="ro-RO"/>
        </w:rPr>
        <w:t>.</w:t>
      </w:r>
      <w:r w:rsidRPr="00FA6E7B">
        <w:rPr>
          <w:rFonts w:ascii="Trebuchet MS" w:hAnsi="Trebuchet MS"/>
          <w:sz w:val="22"/>
          <w:szCs w:val="22"/>
          <w:lang w:val="ro-RO"/>
        </w:rPr>
        <w:t xml:space="preserve"> </w:t>
      </w:r>
    </w:p>
    <w:p w:rsidR="003711A5" w:rsidRPr="00FA6E7B" w:rsidRDefault="003711A5" w:rsidP="00502D9E">
      <w:pPr>
        <w:spacing w:line="276" w:lineRule="auto"/>
        <w:ind w:firstLine="720"/>
        <w:jc w:val="both"/>
        <w:rPr>
          <w:rFonts w:ascii="Trebuchet MS" w:hAnsi="Trebuchet MS"/>
          <w:sz w:val="22"/>
          <w:szCs w:val="22"/>
          <w:lang w:val="ro-RO"/>
        </w:rPr>
      </w:pPr>
      <w:r w:rsidRPr="00FA6E7B">
        <w:rPr>
          <w:rFonts w:ascii="Trebuchet MS" w:hAnsi="Trebuchet MS"/>
          <w:sz w:val="22"/>
          <w:szCs w:val="22"/>
          <w:lang w:val="ro-RO"/>
        </w:rPr>
        <w:t xml:space="preserve">3. </w:t>
      </w:r>
      <w:r w:rsidR="00502D9E" w:rsidRPr="00FA6E7B">
        <w:rPr>
          <w:rFonts w:ascii="Trebuchet MS" w:hAnsi="Trebuchet MS"/>
          <w:sz w:val="22"/>
          <w:szCs w:val="22"/>
          <w:lang w:val="ro-RO"/>
        </w:rPr>
        <w:t>tehnicienii de radiologie nu pot fi asimilați categoriei de asistenți medicali, deoarece sunt ocupații diferite</w:t>
      </w:r>
      <w:r w:rsidR="00BB5695">
        <w:rPr>
          <w:rFonts w:ascii="Trebuchet MS" w:hAnsi="Trebuchet MS"/>
          <w:sz w:val="22"/>
          <w:szCs w:val="22"/>
          <w:lang w:val="ro-RO"/>
        </w:rPr>
        <w:t xml:space="preserve">, cu </w:t>
      </w:r>
      <w:r w:rsidR="00BB5695">
        <w:rPr>
          <w:rFonts w:ascii="Trebuchet MS" w:hAnsi="Trebuchet MS"/>
          <w:sz w:val="22"/>
          <w:szCs w:val="22"/>
          <w:lang w:val="ro-RO"/>
        </w:rPr>
        <w:t>programe curriculare diferite, competențe specifice și diplome certificate ca: Licențiat în imagistică și radiologie medicală, Tehnician de imagistică medicală, etc</w:t>
      </w:r>
      <w:r w:rsidR="00502D9E" w:rsidRPr="00FA6E7B">
        <w:rPr>
          <w:rFonts w:ascii="Trebuchet MS" w:hAnsi="Trebuchet MS"/>
          <w:sz w:val="22"/>
          <w:szCs w:val="22"/>
          <w:lang w:val="ro-RO"/>
        </w:rPr>
        <w:t xml:space="preserve">. </w:t>
      </w:r>
      <w:r w:rsidR="00BB5695">
        <w:rPr>
          <w:rFonts w:ascii="Trebuchet MS" w:hAnsi="Trebuchet MS"/>
          <w:sz w:val="22"/>
          <w:szCs w:val="22"/>
          <w:lang w:val="ro-RO"/>
        </w:rPr>
        <w:t>Respectarea studiilor fiecărei categorii profesionale reprezintă o metodă managerială de construire a unei piramide de valori la nivelul spitalului în sprijinul dezvoltării unei asistențe medicale de calitate, iar echipa managerială a optat pentru solicitarea de modificări legislative adecvate pregătirii și nu pentru asimilări ce pot în viitor să fie nefavorabile angajaților.</w:t>
      </w:r>
    </w:p>
    <w:p w:rsidR="00502D9E" w:rsidRPr="00FA6E7B" w:rsidRDefault="00502D9E" w:rsidP="00502D9E">
      <w:pPr>
        <w:spacing w:line="276" w:lineRule="auto"/>
        <w:ind w:firstLine="720"/>
        <w:jc w:val="both"/>
        <w:rPr>
          <w:rFonts w:ascii="Trebuchet MS" w:hAnsi="Trebuchet MS"/>
          <w:sz w:val="22"/>
          <w:szCs w:val="22"/>
          <w:lang w:val="ro-RO"/>
        </w:rPr>
      </w:pPr>
      <w:r w:rsidRPr="00FA6E7B">
        <w:rPr>
          <w:rFonts w:ascii="Trebuchet MS" w:hAnsi="Trebuchet MS"/>
          <w:sz w:val="22"/>
          <w:szCs w:val="22"/>
          <w:lang w:val="ro-RO"/>
        </w:rPr>
        <w:t>4. Ministerul Sănătății a trimis unităților subordonate precizări referitoare la situația creată, prin adresa circulară nr. 5678/31.05.2018</w:t>
      </w:r>
      <w:r w:rsidR="00691E0A">
        <w:rPr>
          <w:rFonts w:ascii="Trebuchet MS" w:hAnsi="Trebuchet MS"/>
          <w:sz w:val="22"/>
          <w:szCs w:val="22"/>
          <w:lang w:val="ro-RO"/>
        </w:rPr>
        <w:t>.</w:t>
      </w:r>
    </w:p>
    <w:p w:rsidR="00502D9E" w:rsidRPr="00FA6E7B" w:rsidRDefault="00502D9E" w:rsidP="00502D9E">
      <w:pPr>
        <w:spacing w:line="276" w:lineRule="auto"/>
        <w:ind w:firstLine="720"/>
        <w:jc w:val="both"/>
        <w:rPr>
          <w:rFonts w:ascii="Trebuchet MS" w:hAnsi="Trebuchet MS"/>
          <w:sz w:val="22"/>
          <w:szCs w:val="22"/>
          <w:lang w:val="ro-RO"/>
        </w:rPr>
      </w:pPr>
      <w:r w:rsidRPr="00FA6E7B">
        <w:rPr>
          <w:rFonts w:ascii="Trebuchet MS" w:hAnsi="Trebuchet MS"/>
          <w:sz w:val="22"/>
          <w:szCs w:val="22"/>
          <w:lang w:val="ro-RO"/>
        </w:rPr>
        <w:t xml:space="preserve">Urmare adresei circulare, conducerea spitalului a decis aprobarea majorării salariilor la nivelul prevăzut pentru anul 2022 pentru personalul care ocupă funcții de tehnician, moaşă, soră medicală. </w:t>
      </w:r>
    </w:p>
    <w:p w:rsidR="005B005A" w:rsidRPr="00FA6E7B" w:rsidRDefault="00FA6E7B" w:rsidP="00FA6E7B">
      <w:pPr>
        <w:spacing w:line="276" w:lineRule="auto"/>
        <w:ind w:firstLine="720"/>
        <w:jc w:val="both"/>
        <w:rPr>
          <w:rFonts w:ascii="Trebuchet MS" w:hAnsi="Trebuchet MS"/>
          <w:sz w:val="22"/>
          <w:szCs w:val="22"/>
          <w:lang w:val="ro-RO"/>
        </w:rPr>
      </w:pPr>
      <w:r w:rsidRPr="00FA6E7B">
        <w:rPr>
          <w:rFonts w:ascii="Trebuchet MS" w:hAnsi="Trebuchet MS"/>
          <w:sz w:val="22"/>
          <w:szCs w:val="22"/>
          <w:lang w:val="ro-RO"/>
        </w:rPr>
        <w:t>Considerăm că proliferarea nejustificată a stării conflictuale nu a accelerat găsirea unei soluții, dimpotrivă, a produs dezechilibru în echipa medical</w:t>
      </w:r>
      <w:r w:rsidR="00BB5695">
        <w:rPr>
          <w:rFonts w:ascii="Trebuchet MS" w:hAnsi="Trebuchet MS"/>
          <w:sz w:val="22"/>
          <w:szCs w:val="22"/>
          <w:lang w:val="ro-RO"/>
        </w:rPr>
        <w:t>ă</w:t>
      </w:r>
      <w:r w:rsidRPr="00FA6E7B">
        <w:rPr>
          <w:rFonts w:ascii="Trebuchet MS" w:hAnsi="Trebuchet MS"/>
          <w:sz w:val="22"/>
          <w:szCs w:val="22"/>
          <w:lang w:val="ro-RO"/>
        </w:rPr>
        <w:t xml:space="preserve">. Spitalul Clinic Județean de Urgență Cluj-Napoca își reiterează întregul sprijin pentru toți angajații săi, indiferent de categoria profesională din care aceștia fac parte. Mai mult, ținând seama de condițiile  </w:t>
      </w:r>
      <w:r w:rsidRPr="00FA6E7B">
        <w:rPr>
          <w:rFonts w:ascii="Trebuchet MS" w:hAnsi="Trebuchet MS"/>
          <w:sz w:val="22"/>
          <w:szCs w:val="22"/>
          <w:lang w:val="ro-RO"/>
        </w:rPr>
        <w:lastRenderedPageBreak/>
        <w:t xml:space="preserve">dificile cu care spitalul se confruntă (de exemplu, funcționează în sistem pavilionar, în clădiri construite în jurul anului 1900), singura modalitate de a construi un sistem care să funcționeze mai bine este de a lucra </w:t>
      </w:r>
      <w:r>
        <w:rPr>
          <w:rFonts w:ascii="Trebuchet MS" w:hAnsi="Trebuchet MS"/>
          <w:sz w:val="22"/>
          <w:szCs w:val="22"/>
          <w:lang w:val="ro-RO"/>
        </w:rPr>
        <w:t>în echipă, spre binele pacientului</w:t>
      </w:r>
      <w:r w:rsidR="00D761EB">
        <w:rPr>
          <w:rFonts w:ascii="Trebuchet MS" w:hAnsi="Trebuchet MS"/>
          <w:sz w:val="22"/>
          <w:szCs w:val="22"/>
          <w:lang w:val="ro-RO"/>
        </w:rPr>
        <w:t>, dar nu înafara reglementărilor legislative</w:t>
      </w:r>
      <w:r>
        <w:rPr>
          <w:rFonts w:ascii="Trebuchet MS" w:hAnsi="Trebuchet MS"/>
          <w:sz w:val="22"/>
          <w:szCs w:val="22"/>
          <w:lang w:val="ro-RO"/>
        </w:rPr>
        <w:t>. Energia risipită pentru întreținerea</w:t>
      </w:r>
      <w:r w:rsidR="00F62C87">
        <w:rPr>
          <w:rFonts w:ascii="Trebuchet MS" w:hAnsi="Trebuchet MS"/>
          <w:sz w:val="22"/>
          <w:szCs w:val="22"/>
          <w:lang w:val="ro-RO"/>
        </w:rPr>
        <w:t xml:space="preserve"> nemotivată a</w:t>
      </w:r>
      <w:r>
        <w:rPr>
          <w:rFonts w:ascii="Trebuchet MS" w:hAnsi="Trebuchet MS"/>
          <w:sz w:val="22"/>
          <w:szCs w:val="22"/>
          <w:lang w:val="ro-RO"/>
        </w:rPr>
        <w:t xml:space="preserve"> unor stări conflictuale ar putea fi folosită constructiv, pentru asigurarea unui act med</w:t>
      </w:r>
      <w:r w:rsidR="00F62C87">
        <w:rPr>
          <w:rFonts w:ascii="Trebuchet MS" w:hAnsi="Trebuchet MS"/>
          <w:sz w:val="22"/>
          <w:szCs w:val="22"/>
          <w:lang w:val="ro-RO"/>
        </w:rPr>
        <w:t xml:space="preserve">ical de calitate și a unor condiții mai bune de lucru pentru personalul medical. </w:t>
      </w:r>
    </w:p>
    <w:p w:rsidR="00E82CE0" w:rsidRPr="00FA6E7B" w:rsidRDefault="00E82CE0" w:rsidP="00502D9E">
      <w:pPr>
        <w:spacing w:line="276" w:lineRule="auto"/>
        <w:jc w:val="both"/>
        <w:rPr>
          <w:rFonts w:ascii="Trebuchet MS" w:hAnsi="Trebuchet MS"/>
          <w:sz w:val="22"/>
          <w:szCs w:val="22"/>
          <w:lang w:val="ro-RO"/>
        </w:rPr>
      </w:pPr>
    </w:p>
    <w:sectPr w:rsidR="00E82CE0" w:rsidRPr="00FA6E7B" w:rsidSect="004A0DB0">
      <w:headerReference w:type="default" r:id="rId7"/>
      <w:headerReference w:type="first" r:id="rId8"/>
      <w:pgSz w:w="12240" w:h="15840"/>
      <w:pgMar w:top="0" w:right="1440" w:bottom="540" w:left="1440" w:header="1008"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F2A" w:rsidRDefault="008C6F2A" w:rsidP="00532185">
      <w:r>
        <w:separator/>
      </w:r>
    </w:p>
  </w:endnote>
  <w:endnote w:type="continuationSeparator" w:id="0">
    <w:p w:rsidR="008C6F2A" w:rsidRDefault="008C6F2A" w:rsidP="00532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F2A" w:rsidRDefault="008C6F2A" w:rsidP="00532185">
      <w:r>
        <w:separator/>
      </w:r>
    </w:p>
  </w:footnote>
  <w:footnote w:type="continuationSeparator" w:id="0">
    <w:p w:rsidR="008C6F2A" w:rsidRDefault="008C6F2A" w:rsidP="00532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B2" w:rsidRDefault="009A3DB2" w:rsidP="009A3DB2">
    <w:pPr>
      <w:pStyle w:val="Header"/>
    </w:pPr>
    <w:r>
      <w:rPr>
        <w:rFonts w:ascii="Trebuchet MS" w:hAnsi="Trebuchet MS"/>
        <w:noProof/>
        <w:sz w:val="15"/>
        <w:szCs w:val="15"/>
      </w:rPr>
      <w:drawing>
        <wp:anchor distT="0" distB="0" distL="114300" distR="114300" simplePos="0" relativeHeight="251659264" behindDoc="1" locked="0" layoutInCell="1" allowOverlap="1">
          <wp:simplePos x="0" y="0"/>
          <wp:positionH relativeFrom="margin">
            <wp:posOffset>4255135</wp:posOffset>
          </wp:positionH>
          <wp:positionV relativeFrom="margin">
            <wp:posOffset>-1677670</wp:posOffset>
          </wp:positionV>
          <wp:extent cx="1670685" cy="811530"/>
          <wp:effectExtent l="19050" t="0" r="5715" b="0"/>
          <wp:wrapThrough wrapText="bothSides">
            <wp:wrapPolygon edited="0">
              <wp:start x="-246" y="0"/>
              <wp:lineTo x="-246" y="21296"/>
              <wp:lineTo x="21674" y="21296"/>
              <wp:lineTo x="21674" y="0"/>
              <wp:lineTo x="-246"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670685" cy="811530"/>
                  </a:xfrm>
                  <a:prstGeom prst="rect">
                    <a:avLst/>
                  </a:prstGeom>
                  <a:noFill/>
                  <a:ln>
                    <a:noFill/>
                  </a:ln>
                </pic:spPr>
              </pic:pic>
            </a:graphicData>
          </a:graphic>
        </wp:anchor>
      </w:drawing>
    </w:r>
    <w:r w:rsidR="00374639">
      <w:ptab w:relativeTo="margin" w:alignment="right" w:leader="none"/>
    </w:r>
  </w:p>
  <w:p w:rsidR="00374639" w:rsidRPr="009A3DB2" w:rsidRDefault="006C5D09" w:rsidP="00492840">
    <w:pPr>
      <w:pStyle w:val="Header"/>
      <w:tabs>
        <w:tab w:val="clear" w:pos="4680"/>
        <w:tab w:val="clear" w:pos="9360"/>
        <w:tab w:val="left" w:pos="8056"/>
      </w:tabs>
    </w:pPr>
    <w:r w:rsidRPr="006C5D09">
      <w:rPr>
        <w:rFonts w:ascii="Trebuchet MS" w:hAnsi="Trebuchet MS"/>
        <w:noProof/>
        <w:sz w:val="15"/>
        <w:szCs w:val="15"/>
      </w:rPr>
      <w:pict>
        <v:line id="Line 2" o:spid="_x0000_s2049" style="position:absolute;z-index:251660288;visibility:visible;mso-position-horizontal-relative:page" from="1in,7.8pt" to="540pt,7.8pt" strokecolor="#00afef" strokeweight="1.42pt">
          <w10:wrap anchorx="page"/>
        </v:line>
      </w:pict>
    </w:r>
    <w:r w:rsidR="00492840">
      <w:tab/>
    </w:r>
  </w:p>
  <w:p w:rsidR="00374639" w:rsidRPr="007656F8" w:rsidRDefault="009A3DB2" w:rsidP="00532185">
    <w:pPr>
      <w:pStyle w:val="Header"/>
      <w:tabs>
        <w:tab w:val="clear" w:pos="9360"/>
      </w:tabs>
      <w:jc w:val="right"/>
      <w:rPr>
        <w:rFonts w:ascii="Trebuchet MS" w:hAnsi="Trebuchet MS"/>
        <w:sz w:val="15"/>
        <w:szCs w:val="15"/>
        <w:lang w:val="ro-RO"/>
      </w:rPr>
    </w:pPr>
    <w:r>
      <w:rPr>
        <w:rFonts w:ascii="Trebuchet MS" w:hAnsi="Trebuchet MS"/>
        <w:noProof/>
        <w:sz w:val="15"/>
        <w:szCs w:val="15"/>
      </w:rPr>
      <w:drawing>
        <wp:anchor distT="0" distB="0" distL="114300" distR="114300" simplePos="0" relativeHeight="251666432" behindDoc="1" locked="0" layoutInCell="1" allowOverlap="1">
          <wp:simplePos x="0" y="0"/>
          <wp:positionH relativeFrom="column">
            <wp:posOffset>511810</wp:posOffset>
          </wp:positionH>
          <wp:positionV relativeFrom="paragraph">
            <wp:posOffset>21590</wp:posOffset>
          </wp:positionV>
          <wp:extent cx="350520" cy="491490"/>
          <wp:effectExtent l="19050" t="0" r="0" b="0"/>
          <wp:wrapTight wrapText="bothSides">
            <wp:wrapPolygon edited="0">
              <wp:start x="-1174" y="0"/>
              <wp:lineTo x="-1174" y="20930"/>
              <wp:lineTo x="21130" y="20930"/>
              <wp:lineTo x="21130" y="0"/>
              <wp:lineTo x="-1174" y="0"/>
            </wp:wrapPolygon>
          </wp:wrapTight>
          <wp:docPr id="6" name="Picture 3" descr="3E847C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E847C86"/>
                  <pic:cNvPicPr>
                    <a:picLocks noChangeAspect="1" noChangeArrowheads="1"/>
                  </pic:cNvPicPr>
                </pic:nvPicPr>
                <pic:blipFill>
                  <a:blip r:embed="rId2" cstate="print"/>
                  <a:srcRect l="65384" t="6236" r="1796" b="18919"/>
                  <a:stretch>
                    <a:fillRect/>
                  </a:stretch>
                </pic:blipFill>
                <pic:spPr bwMode="auto">
                  <a:xfrm>
                    <a:off x="0" y="0"/>
                    <a:ext cx="350520" cy="491490"/>
                  </a:xfrm>
                  <a:prstGeom prst="rect">
                    <a:avLst/>
                  </a:prstGeom>
                  <a:noFill/>
                </pic:spPr>
              </pic:pic>
            </a:graphicData>
          </a:graphic>
        </wp:anchor>
      </w:drawing>
    </w:r>
    <w:r>
      <w:rPr>
        <w:rFonts w:ascii="Trebuchet MS" w:hAnsi="Trebuchet MS"/>
        <w:noProof/>
        <w:sz w:val="15"/>
        <w:szCs w:val="15"/>
      </w:rPr>
      <w:drawing>
        <wp:anchor distT="0" distB="0" distL="114300" distR="114300" simplePos="0" relativeHeight="251662336" behindDoc="1" locked="0" layoutInCell="1" allowOverlap="1">
          <wp:simplePos x="0" y="0"/>
          <wp:positionH relativeFrom="column">
            <wp:posOffset>-136525</wp:posOffset>
          </wp:positionH>
          <wp:positionV relativeFrom="paragraph">
            <wp:posOffset>-3810</wp:posOffset>
          </wp:positionV>
          <wp:extent cx="593090" cy="517525"/>
          <wp:effectExtent l="19050" t="0" r="0" b="0"/>
          <wp:wrapSquare wrapText="bothSides"/>
          <wp:docPr id="2" name="Picture 2" descr="3E847C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E847C86"/>
                  <pic:cNvPicPr>
                    <a:picLocks noChangeAspect="1" noChangeArrowheads="1"/>
                  </pic:cNvPicPr>
                </pic:nvPicPr>
                <pic:blipFill>
                  <a:blip r:embed="rId3" cstate="print"/>
                  <a:srcRect l="6451" t="5231" r="41936" b="21535"/>
                  <a:stretch>
                    <a:fillRect/>
                  </a:stretch>
                </pic:blipFill>
                <pic:spPr bwMode="auto">
                  <a:xfrm>
                    <a:off x="0" y="0"/>
                    <a:ext cx="593090" cy="517525"/>
                  </a:xfrm>
                  <a:prstGeom prst="rect">
                    <a:avLst/>
                  </a:prstGeom>
                  <a:noFill/>
                </pic:spPr>
              </pic:pic>
            </a:graphicData>
          </a:graphic>
        </wp:anchor>
      </w:drawing>
    </w:r>
    <w:r w:rsidR="00374639" w:rsidRPr="007656F8">
      <w:rPr>
        <w:rFonts w:ascii="Trebuchet MS" w:hAnsi="Trebuchet MS"/>
        <w:sz w:val="15"/>
        <w:szCs w:val="15"/>
        <w:lang w:val="ro-RO"/>
      </w:rPr>
      <w:t>Adresă: Strada Clinicilor, nr. 3-5, 400006, Cluj-Napoca</w:t>
    </w:r>
  </w:p>
  <w:p w:rsidR="00374639" w:rsidRPr="007656F8" w:rsidRDefault="00374639" w:rsidP="00532185">
    <w:pPr>
      <w:pStyle w:val="Header"/>
      <w:tabs>
        <w:tab w:val="clear" w:pos="9360"/>
      </w:tabs>
      <w:jc w:val="right"/>
      <w:rPr>
        <w:rFonts w:ascii="Trebuchet MS" w:hAnsi="Trebuchet MS"/>
        <w:sz w:val="15"/>
        <w:szCs w:val="15"/>
        <w:lang w:val="ro-RO"/>
      </w:rPr>
    </w:pPr>
    <w:r w:rsidRPr="007656F8">
      <w:rPr>
        <w:rFonts w:ascii="Trebuchet MS" w:hAnsi="Trebuchet MS"/>
        <w:sz w:val="15"/>
        <w:szCs w:val="15"/>
        <w:lang w:val="ro-RO"/>
      </w:rPr>
      <w:t>Email: secretariat@scj-cj.rdscj.ro; Tel: 0264-597.852, Fax: 0264-596.085</w:t>
    </w:r>
  </w:p>
  <w:p w:rsidR="00374639" w:rsidRDefault="00374639" w:rsidP="00532185">
    <w:pPr>
      <w:pStyle w:val="Header"/>
      <w:tabs>
        <w:tab w:val="clear" w:pos="9360"/>
      </w:tabs>
      <w:jc w:val="right"/>
      <w:rPr>
        <w:rFonts w:ascii="Trebuchet MS" w:hAnsi="Trebuchet MS"/>
        <w:sz w:val="15"/>
        <w:szCs w:val="15"/>
      </w:rPr>
    </w:pPr>
    <w:r w:rsidRPr="007656F8">
      <w:rPr>
        <w:rFonts w:ascii="Trebuchet MS" w:hAnsi="Trebuchet MS"/>
        <w:sz w:val="15"/>
        <w:szCs w:val="15"/>
        <w:lang w:val="ro-RO"/>
      </w:rPr>
      <w:t>Operator date caracter</w:t>
    </w:r>
    <w:r w:rsidRPr="00532185">
      <w:rPr>
        <w:rFonts w:ascii="Trebuchet MS" w:hAnsi="Trebuchet MS"/>
        <w:sz w:val="15"/>
        <w:szCs w:val="15"/>
      </w:rPr>
      <w:t xml:space="preserve"> personal 720</w:t>
    </w:r>
  </w:p>
  <w:p w:rsidR="00AC7F99" w:rsidRDefault="00AC7F99" w:rsidP="00532185">
    <w:pPr>
      <w:pStyle w:val="Header"/>
      <w:tabs>
        <w:tab w:val="clear" w:pos="9360"/>
      </w:tabs>
      <w:jc w:val="right"/>
      <w:rPr>
        <w:rFonts w:ascii="Trebuchet MS" w:hAnsi="Trebuchet MS"/>
        <w:sz w:val="15"/>
        <w:szCs w:val="15"/>
      </w:rPr>
    </w:pPr>
  </w:p>
  <w:p w:rsidR="00AC7F99" w:rsidRDefault="00AC7F99" w:rsidP="00532185">
    <w:pPr>
      <w:pStyle w:val="Header"/>
      <w:tabs>
        <w:tab w:val="clear" w:pos="9360"/>
      </w:tabs>
      <w:jc w:val="right"/>
      <w:rPr>
        <w:rFonts w:ascii="Trebuchet MS" w:hAnsi="Trebuchet MS"/>
        <w:sz w:val="15"/>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AC7F99" w:rsidTr="00AC7F99">
      <w:tc>
        <w:tcPr>
          <w:tcW w:w="4788" w:type="dxa"/>
        </w:tcPr>
        <w:p w:rsidR="00AC7F99" w:rsidRPr="00AC7F99" w:rsidRDefault="00AC7F99" w:rsidP="00AC7F99">
          <w:pPr>
            <w:pStyle w:val="Header"/>
            <w:rPr>
              <w:rFonts w:ascii="Trebuchet MS" w:hAnsi="Trebuchet MS"/>
              <w:sz w:val="15"/>
              <w:szCs w:val="15"/>
              <w:lang w:val="ro-RO"/>
            </w:rPr>
          </w:pPr>
          <w:r w:rsidRPr="00AC7F99">
            <w:rPr>
              <w:rFonts w:ascii="Trebuchet MS" w:hAnsi="Trebuchet MS"/>
              <w:sz w:val="15"/>
              <w:szCs w:val="15"/>
              <w:lang w:val="ro-RO"/>
            </w:rPr>
            <w:t>Certificat ISO 9001:2008</w:t>
          </w:r>
        </w:p>
      </w:tc>
      <w:tc>
        <w:tcPr>
          <w:tcW w:w="4788" w:type="dxa"/>
        </w:tcPr>
        <w:p w:rsidR="00AC7F99" w:rsidRDefault="00AC7F99" w:rsidP="00532185">
          <w:pPr>
            <w:pStyle w:val="Header"/>
            <w:jc w:val="right"/>
            <w:rPr>
              <w:rFonts w:ascii="Trebuchet MS" w:hAnsi="Trebuchet MS"/>
              <w:sz w:val="15"/>
              <w:szCs w:val="15"/>
            </w:rPr>
          </w:pPr>
        </w:p>
      </w:tc>
    </w:tr>
    <w:tr w:rsidR="00AC7F99" w:rsidTr="00AC7F99">
      <w:tc>
        <w:tcPr>
          <w:tcW w:w="4788" w:type="dxa"/>
        </w:tcPr>
        <w:p w:rsidR="00AC7F99" w:rsidRPr="00AC7F99" w:rsidRDefault="00AC7F99" w:rsidP="00AC7F99">
          <w:pPr>
            <w:pStyle w:val="Header"/>
            <w:rPr>
              <w:rFonts w:ascii="Trebuchet MS" w:hAnsi="Trebuchet MS"/>
              <w:sz w:val="15"/>
              <w:szCs w:val="15"/>
              <w:lang w:val="ro-RO"/>
            </w:rPr>
          </w:pPr>
          <w:r w:rsidRPr="00AC7F99">
            <w:rPr>
              <w:rFonts w:ascii="Trebuchet MS" w:hAnsi="Trebuchet MS"/>
              <w:sz w:val="15"/>
              <w:szCs w:val="15"/>
              <w:lang w:val="ro-RO"/>
            </w:rPr>
            <w:t xml:space="preserve">Nr.  39109/A/0001/UK/R  </w:t>
          </w:r>
        </w:p>
      </w:tc>
      <w:tc>
        <w:tcPr>
          <w:tcW w:w="4788" w:type="dxa"/>
        </w:tcPr>
        <w:p w:rsidR="00AC7F99" w:rsidRDefault="00AC7F99" w:rsidP="002647D1">
          <w:pPr>
            <w:pStyle w:val="Header"/>
            <w:rPr>
              <w:rFonts w:ascii="Trebuchet MS" w:hAnsi="Trebuchet MS"/>
              <w:sz w:val="15"/>
              <w:szCs w:val="15"/>
            </w:rPr>
          </w:pPr>
        </w:p>
      </w:tc>
    </w:tr>
  </w:tbl>
  <w:p w:rsidR="00374639" w:rsidRPr="005B3BAC" w:rsidRDefault="005B3BAC" w:rsidP="005B3BAC">
    <w:pPr>
      <w:pStyle w:val="Header"/>
      <w:tabs>
        <w:tab w:val="left" w:pos="7983"/>
      </w:tabs>
      <w:rPr>
        <w:rFonts w:ascii="Trebuchet MS" w:hAnsi="Trebuchet MS"/>
        <w:sz w:val="15"/>
        <w:szCs w:val="15"/>
      </w:rPr>
    </w:pPr>
    <w:r>
      <w:rPr>
        <w:rFonts w:ascii="Trebuchet MS" w:hAnsi="Trebuchet MS"/>
        <w:sz w:val="15"/>
        <w:szCs w:val="15"/>
      </w:rPr>
      <w:tab/>
    </w:r>
    <w:r>
      <w:rPr>
        <w:rFonts w:ascii="Trebuchet MS" w:hAnsi="Trebuchet MS"/>
        <w:sz w:val="15"/>
        <w:szCs w:val="15"/>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86D" w:rsidRDefault="0011786D">
    <w:pPr>
      <w:pStyle w:val="Header"/>
    </w:pPr>
    <w:r w:rsidRPr="0011786D">
      <w:rPr>
        <w:noProof/>
      </w:rPr>
      <w:drawing>
        <wp:anchor distT="0" distB="0" distL="114300" distR="114300" simplePos="0" relativeHeight="251664384" behindDoc="0" locked="0" layoutInCell="1" allowOverlap="1">
          <wp:simplePos x="0" y="0"/>
          <wp:positionH relativeFrom="column">
            <wp:posOffset>3486150</wp:posOffset>
          </wp:positionH>
          <wp:positionV relativeFrom="paragraph">
            <wp:posOffset>-548640</wp:posOffset>
          </wp:positionV>
          <wp:extent cx="2340610" cy="701675"/>
          <wp:effectExtent l="19050" t="0" r="254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0610" cy="7016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63EBA"/>
    <w:multiLevelType w:val="hybridMultilevel"/>
    <w:tmpl w:val="36D60B54"/>
    <w:lvl w:ilvl="0" w:tplc="04180015">
      <w:start w:val="4"/>
      <w:numFmt w:val="upp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13E43D2F"/>
    <w:multiLevelType w:val="hybridMultilevel"/>
    <w:tmpl w:val="EBD26372"/>
    <w:lvl w:ilvl="0" w:tplc="FF98347C">
      <w:start w:val="2"/>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174B58B3"/>
    <w:multiLevelType w:val="hybridMultilevel"/>
    <w:tmpl w:val="C268A18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9EC19D1"/>
    <w:multiLevelType w:val="hybridMultilevel"/>
    <w:tmpl w:val="BAEA2310"/>
    <w:lvl w:ilvl="0" w:tplc="78A23AC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
    <w:nsid w:val="200E644A"/>
    <w:multiLevelType w:val="hybridMultilevel"/>
    <w:tmpl w:val="E340A966"/>
    <w:lvl w:ilvl="0" w:tplc="761C8FF2">
      <w:start w:val="1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690326"/>
    <w:multiLevelType w:val="hybridMultilevel"/>
    <w:tmpl w:val="56961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E5D43"/>
    <w:multiLevelType w:val="hybridMultilevel"/>
    <w:tmpl w:val="5DA2628A"/>
    <w:lvl w:ilvl="0" w:tplc="AE7C5FEE">
      <w:start w:val="1"/>
      <w:numFmt w:val="bullet"/>
      <w:lvlText w:val="-"/>
      <w:lvlJc w:val="left"/>
      <w:pPr>
        <w:ind w:left="112" w:hanging="111"/>
      </w:pPr>
      <w:rPr>
        <w:rFonts w:ascii="Arial" w:eastAsia="Arial" w:hAnsi="Arial" w:cs="Times New Roman" w:hint="default"/>
        <w:color w:val="212121"/>
        <w:spacing w:val="-3"/>
        <w:w w:val="99"/>
        <w:sz w:val="18"/>
        <w:szCs w:val="18"/>
      </w:rPr>
    </w:lvl>
    <w:lvl w:ilvl="1" w:tplc="AF04B070">
      <w:start w:val="1"/>
      <w:numFmt w:val="bullet"/>
      <w:lvlText w:val="•"/>
      <w:lvlJc w:val="left"/>
      <w:pPr>
        <w:ind w:left="1118" w:hanging="111"/>
      </w:pPr>
    </w:lvl>
    <w:lvl w:ilvl="2" w:tplc="4AB2FC3A">
      <w:start w:val="1"/>
      <w:numFmt w:val="bullet"/>
      <w:lvlText w:val="•"/>
      <w:lvlJc w:val="left"/>
      <w:pPr>
        <w:ind w:left="2116" w:hanging="111"/>
      </w:pPr>
    </w:lvl>
    <w:lvl w:ilvl="3" w:tplc="E6B8CDAE">
      <w:start w:val="1"/>
      <w:numFmt w:val="bullet"/>
      <w:lvlText w:val="•"/>
      <w:lvlJc w:val="left"/>
      <w:pPr>
        <w:ind w:left="3114" w:hanging="111"/>
      </w:pPr>
    </w:lvl>
    <w:lvl w:ilvl="4" w:tplc="0CD6B7C6">
      <w:start w:val="1"/>
      <w:numFmt w:val="bullet"/>
      <w:lvlText w:val="•"/>
      <w:lvlJc w:val="left"/>
      <w:pPr>
        <w:ind w:left="4112" w:hanging="111"/>
      </w:pPr>
    </w:lvl>
    <w:lvl w:ilvl="5" w:tplc="C80E5C28">
      <w:start w:val="1"/>
      <w:numFmt w:val="bullet"/>
      <w:lvlText w:val="•"/>
      <w:lvlJc w:val="left"/>
      <w:pPr>
        <w:ind w:left="5110" w:hanging="111"/>
      </w:pPr>
    </w:lvl>
    <w:lvl w:ilvl="6" w:tplc="FB4663D2">
      <w:start w:val="1"/>
      <w:numFmt w:val="bullet"/>
      <w:lvlText w:val="•"/>
      <w:lvlJc w:val="left"/>
      <w:pPr>
        <w:ind w:left="6108" w:hanging="111"/>
      </w:pPr>
    </w:lvl>
    <w:lvl w:ilvl="7" w:tplc="DB9A4DD6">
      <w:start w:val="1"/>
      <w:numFmt w:val="bullet"/>
      <w:lvlText w:val="•"/>
      <w:lvlJc w:val="left"/>
      <w:pPr>
        <w:ind w:left="7106" w:hanging="111"/>
      </w:pPr>
    </w:lvl>
    <w:lvl w:ilvl="8" w:tplc="7E867FC6">
      <w:start w:val="1"/>
      <w:numFmt w:val="bullet"/>
      <w:lvlText w:val="•"/>
      <w:lvlJc w:val="left"/>
      <w:pPr>
        <w:ind w:left="8104" w:hanging="111"/>
      </w:pPr>
    </w:lvl>
  </w:abstractNum>
  <w:abstractNum w:abstractNumId="7">
    <w:nsid w:val="46736E47"/>
    <w:multiLevelType w:val="hybridMultilevel"/>
    <w:tmpl w:val="D4B236E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C907F62"/>
    <w:multiLevelType w:val="hybridMultilevel"/>
    <w:tmpl w:val="49B63D96"/>
    <w:lvl w:ilvl="0" w:tplc="439AEF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E00953"/>
    <w:multiLevelType w:val="hybridMultilevel"/>
    <w:tmpl w:val="E8EAFD34"/>
    <w:lvl w:ilvl="0" w:tplc="0409000B">
      <w:start w:val="1"/>
      <w:numFmt w:val="bullet"/>
      <w:lvlText w:val=""/>
      <w:lvlJc w:val="left"/>
      <w:pPr>
        <w:tabs>
          <w:tab w:val="num" w:pos="1056"/>
        </w:tabs>
        <w:ind w:left="1056" w:hanging="360"/>
      </w:pPr>
      <w:rPr>
        <w:rFonts w:ascii="Wingdings" w:hAnsi="Wingdings" w:hint="default"/>
      </w:rPr>
    </w:lvl>
    <w:lvl w:ilvl="1" w:tplc="04090003" w:tentative="1">
      <w:start w:val="1"/>
      <w:numFmt w:val="bullet"/>
      <w:lvlText w:val="o"/>
      <w:lvlJc w:val="left"/>
      <w:pPr>
        <w:tabs>
          <w:tab w:val="num" w:pos="1776"/>
        </w:tabs>
        <w:ind w:left="1776" w:hanging="360"/>
      </w:pPr>
      <w:rPr>
        <w:rFonts w:ascii="Courier New" w:hAnsi="Courier New" w:cs="Courier New" w:hint="default"/>
      </w:rPr>
    </w:lvl>
    <w:lvl w:ilvl="2" w:tplc="04090005" w:tentative="1">
      <w:start w:val="1"/>
      <w:numFmt w:val="bullet"/>
      <w:lvlText w:val=""/>
      <w:lvlJc w:val="left"/>
      <w:pPr>
        <w:tabs>
          <w:tab w:val="num" w:pos="2496"/>
        </w:tabs>
        <w:ind w:left="2496" w:hanging="360"/>
      </w:pPr>
      <w:rPr>
        <w:rFonts w:ascii="Wingdings" w:hAnsi="Wingdings" w:hint="default"/>
      </w:rPr>
    </w:lvl>
    <w:lvl w:ilvl="3" w:tplc="04090001" w:tentative="1">
      <w:start w:val="1"/>
      <w:numFmt w:val="bullet"/>
      <w:lvlText w:val=""/>
      <w:lvlJc w:val="left"/>
      <w:pPr>
        <w:tabs>
          <w:tab w:val="num" w:pos="3216"/>
        </w:tabs>
        <w:ind w:left="3216" w:hanging="360"/>
      </w:pPr>
      <w:rPr>
        <w:rFonts w:ascii="Symbol" w:hAnsi="Symbol" w:hint="default"/>
      </w:rPr>
    </w:lvl>
    <w:lvl w:ilvl="4" w:tplc="04090003" w:tentative="1">
      <w:start w:val="1"/>
      <w:numFmt w:val="bullet"/>
      <w:lvlText w:val="o"/>
      <w:lvlJc w:val="left"/>
      <w:pPr>
        <w:tabs>
          <w:tab w:val="num" w:pos="3936"/>
        </w:tabs>
        <w:ind w:left="3936" w:hanging="360"/>
      </w:pPr>
      <w:rPr>
        <w:rFonts w:ascii="Courier New" w:hAnsi="Courier New" w:cs="Courier New" w:hint="default"/>
      </w:rPr>
    </w:lvl>
    <w:lvl w:ilvl="5" w:tplc="04090005" w:tentative="1">
      <w:start w:val="1"/>
      <w:numFmt w:val="bullet"/>
      <w:lvlText w:val=""/>
      <w:lvlJc w:val="left"/>
      <w:pPr>
        <w:tabs>
          <w:tab w:val="num" w:pos="4656"/>
        </w:tabs>
        <w:ind w:left="4656" w:hanging="360"/>
      </w:pPr>
      <w:rPr>
        <w:rFonts w:ascii="Wingdings" w:hAnsi="Wingdings" w:hint="default"/>
      </w:rPr>
    </w:lvl>
    <w:lvl w:ilvl="6" w:tplc="04090001" w:tentative="1">
      <w:start w:val="1"/>
      <w:numFmt w:val="bullet"/>
      <w:lvlText w:val=""/>
      <w:lvlJc w:val="left"/>
      <w:pPr>
        <w:tabs>
          <w:tab w:val="num" w:pos="5376"/>
        </w:tabs>
        <w:ind w:left="5376" w:hanging="360"/>
      </w:pPr>
      <w:rPr>
        <w:rFonts w:ascii="Symbol" w:hAnsi="Symbol" w:hint="default"/>
      </w:rPr>
    </w:lvl>
    <w:lvl w:ilvl="7" w:tplc="04090003" w:tentative="1">
      <w:start w:val="1"/>
      <w:numFmt w:val="bullet"/>
      <w:lvlText w:val="o"/>
      <w:lvlJc w:val="left"/>
      <w:pPr>
        <w:tabs>
          <w:tab w:val="num" w:pos="6096"/>
        </w:tabs>
        <w:ind w:left="6096" w:hanging="360"/>
      </w:pPr>
      <w:rPr>
        <w:rFonts w:ascii="Courier New" w:hAnsi="Courier New" w:cs="Courier New" w:hint="default"/>
      </w:rPr>
    </w:lvl>
    <w:lvl w:ilvl="8" w:tplc="04090005" w:tentative="1">
      <w:start w:val="1"/>
      <w:numFmt w:val="bullet"/>
      <w:lvlText w:val=""/>
      <w:lvlJc w:val="left"/>
      <w:pPr>
        <w:tabs>
          <w:tab w:val="num" w:pos="6816"/>
        </w:tabs>
        <w:ind w:left="6816" w:hanging="360"/>
      </w:pPr>
      <w:rPr>
        <w:rFonts w:ascii="Wingdings" w:hAnsi="Wingdings" w:hint="default"/>
      </w:rPr>
    </w:lvl>
  </w:abstractNum>
  <w:abstractNum w:abstractNumId="10">
    <w:nsid w:val="63950EB4"/>
    <w:multiLevelType w:val="hybridMultilevel"/>
    <w:tmpl w:val="91865E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A875B6"/>
    <w:multiLevelType w:val="hybridMultilevel"/>
    <w:tmpl w:val="4CE2F632"/>
    <w:lvl w:ilvl="0" w:tplc="53E4CA6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EEB0CB2"/>
    <w:multiLevelType w:val="hybridMultilevel"/>
    <w:tmpl w:val="C666ED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9"/>
  </w:num>
  <w:num w:numId="5">
    <w:abstractNumId w:val="3"/>
  </w:num>
  <w:num w:numId="6">
    <w:abstractNumId w:val="8"/>
  </w:num>
  <w:num w:numId="7">
    <w:abstractNumId w:val="5"/>
  </w:num>
  <w:num w:numId="8">
    <w:abstractNumId w:val="2"/>
  </w:num>
  <w:num w:numId="9">
    <w:abstractNumId w:val="6"/>
  </w:num>
  <w:num w:numId="10">
    <w:abstractNumId w:val="2"/>
  </w:num>
  <w:num w:numId="11">
    <w:abstractNumId w:val="11"/>
  </w:num>
  <w:num w:numId="12">
    <w:abstractNumId w:val="4"/>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80898" style="mso-position-horizontal-relative:page" strokecolor="#00a3d4">
      <v:stroke color="#00a3d4" weight=".50025mm"/>
    </o:shapedefaults>
    <o:shapelayout v:ext="edit">
      <o:idmap v:ext="edit" data="2"/>
    </o:shapelayout>
  </w:hdrShapeDefaults>
  <w:footnotePr>
    <w:footnote w:id="-1"/>
    <w:footnote w:id="0"/>
  </w:footnotePr>
  <w:endnotePr>
    <w:endnote w:id="-1"/>
    <w:endnote w:id="0"/>
  </w:endnotePr>
  <w:compat/>
  <w:rsids>
    <w:rsidRoot w:val="00532185"/>
    <w:rsid w:val="0001200A"/>
    <w:rsid w:val="00015484"/>
    <w:rsid w:val="000221F0"/>
    <w:rsid w:val="00024F4C"/>
    <w:rsid w:val="000332F9"/>
    <w:rsid w:val="000336F2"/>
    <w:rsid w:val="00040870"/>
    <w:rsid w:val="00080F7C"/>
    <w:rsid w:val="000A4247"/>
    <w:rsid w:val="000E17C9"/>
    <w:rsid w:val="000E7E84"/>
    <w:rsid w:val="00112DA6"/>
    <w:rsid w:val="0011786D"/>
    <w:rsid w:val="00131CBB"/>
    <w:rsid w:val="001328F7"/>
    <w:rsid w:val="0018661E"/>
    <w:rsid w:val="001976DA"/>
    <w:rsid w:val="001D2A0D"/>
    <w:rsid w:val="001F496D"/>
    <w:rsid w:val="00231612"/>
    <w:rsid w:val="00233503"/>
    <w:rsid w:val="00236610"/>
    <w:rsid w:val="002647D1"/>
    <w:rsid w:val="0026748C"/>
    <w:rsid w:val="00274075"/>
    <w:rsid w:val="00285F0B"/>
    <w:rsid w:val="002A215B"/>
    <w:rsid w:val="002B5321"/>
    <w:rsid w:val="002D511B"/>
    <w:rsid w:val="002E5EB3"/>
    <w:rsid w:val="003124E8"/>
    <w:rsid w:val="00327656"/>
    <w:rsid w:val="00333606"/>
    <w:rsid w:val="00365951"/>
    <w:rsid w:val="003711A5"/>
    <w:rsid w:val="00374639"/>
    <w:rsid w:val="00387D24"/>
    <w:rsid w:val="00390F2D"/>
    <w:rsid w:val="00397134"/>
    <w:rsid w:val="003B13D4"/>
    <w:rsid w:val="003B1A9E"/>
    <w:rsid w:val="003B2944"/>
    <w:rsid w:val="003B65AB"/>
    <w:rsid w:val="003D59F4"/>
    <w:rsid w:val="003E6A55"/>
    <w:rsid w:val="00444958"/>
    <w:rsid w:val="00465794"/>
    <w:rsid w:val="00471E5B"/>
    <w:rsid w:val="004838D1"/>
    <w:rsid w:val="00492840"/>
    <w:rsid w:val="00496603"/>
    <w:rsid w:val="004A0DB0"/>
    <w:rsid w:val="004A33AE"/>
    <w:rsid w:val="004B370C"/>
    <w:rsid w:val="00502D9E"/>
    <w:rsid w:val="00507F65"/>
    <w:rsid w:val="0051224F"/>
    <w:rsid w:val="0052660B"/>
    <w:rsid w:val="00532185"/>
    <w:rsid w:val="0054001C"/>
    <w:rsid w:val="00555738"/>
    <w:rsid w:val="00557450"/>
    <w:rsid w:val="005609E3"/>
    <w:rsid w:val="0058409F"/>
    <w:rsid w:val="00587BBD"/>
    <w:rsid w:val="005A07E0"/>
    <w:rsid w:val="005A64BF"/>
    <w:rsid w:val="005A745C"/>
    <w:rsid w:val="005B005A"/>
    <w:rsid w:val="005B2039"/>
    <w:rsid w:val="005B3BAC"/>
    <w:rsid w:val="005B5A39"/>
    <w:rsid w:val="005C3483"/>
    <w:rsid w:val="005D0661"/>
    <w:rsid w:val="005D45E9"/>
    <w:rsid w:val="005E0568"/>
    <w:rsid w:val="005E2AB1"/>
    <w:rsid w:val="005E50E8"/>
    <w:rsid w:val="0065066E"/>
    <w:rsid w:val="00665702"/>
    <w:rsid w:val="00670EAC"/>
    <w:rsid w:val="00691E0A"/>
    <w:rsid w:val="00695917"/>
    <w:rsid w:val="006C2906"/>
    <w:rsid w:val="006C5D09"/>
    <w:rsid w:val="006C6A0D"/>
    <w:rsid w:val="006F2935"/>
    <w:rsid w:val="0071389F"/>
    <w:rsid w:val="00714279"/>
    <w:rsid w:val="00726E34"/>
    <w:rsid w:val="00727208"/>
    <w:rsid w:val="007656F8"/>
    <w:rsid w:val="00766B23"/>
    <w:rsid w:val="00772FB9"/>
    <w:rsid w:val="007753ED"/>
    <w:rsid w:val="00793CA1"/>
    <w:rsid w:val="0079661E"/>
    <w:rsid w:val="007A60A9"/>
    <w:rsid w:val="007C5033"/>
    <w:rsid w:val="007E51EB"/>
    <w:rsid w:val="0080116D"/>
    <w:rsid w:val="00802A75"/>
    <w:rsid w:val="00805C47"/>
    <w:rsid w:val="0081263D"/>
    <w:rsid w:val="0081460D"/>
    <w:rsid w:val="00861177"/>
    <w:rsid w:val="00867A5D"/>
    <w:rsid w:val="00872746"/>
    <w:rsid w:val="008770D6"/>
    <w:rsid w:val="0088400D"/>
    <w:rsid w:val="008C6F2A"/>
    <w:rsid w:val="008F264C"/>
    <w:rsid w:val="008F3997"/>
    <w:rsid w:val="008F67AE"/>
    <w:rsid w:val="009A3DB2"/>
    <w:rsid w:val="009B6A19"/>
    <w:rsid w:val="00A066F7"/>
    <w:rsid w:val="00A1011B"/>
    <w:rsid w:val="00A165E1"/>
    <w:rsid w:val="00A27BB6"/>
    <w:rsid w:val="00A35C67"/>
    <w:rsid w:val="00A60C87"/>
    <w:rsid w:val="00A81D64"/>
    <w:rsid w:val="00A8579A"/>
    <w:rsid w:val="00AA28A4"/>
    <w:rsid w:val="00AC629B"/>
    <w:rsid w:val="00AC7F99"/>
    <w:rsid w:val="00B1073B"/>
    <w:rsid w:val="00B21F9D"/>
    <w:rsid w:val="00B319F8"/>
    <w:rsid w:val="00B4048D"/>
    <w:rsid w:val="00B44DB5"/>
    <w:rsid w:val="00B8491D"/>
    <w:rsid w:val="00BA3D4F"/>
    <w:rsid w:val="00BB11C1"/>
    <w:rsid w:val="00BB5695"/>
    <w:rsid w:val="00BC76EC"/>
    <w:rsid w:val="00BD47C3"/>
    <w:rsid w:val="00BD7EDD"/>
    <w:rsid w:val="00BE6867"/>
    <w:rsid w:val="00C06088"/>
    <w:rsid w:val="00C251DE"/>
    <w:rsid w:val="00C2587A"/>
    <w:rsid w:val="00C320B6"/>
    <w:rsid w:val="00C35F29"/>
    <w:rsid w:val="00C868B2"/>
    <w:rsid w:val="00CB0567"/>
    <w:rsid w:val="00CB3A61"/>
    <w:rsid w:val="00CF17E9"/>
    <w:rsid w:val="00D109D8"/>
    <w:rsid w:val="00D57602"/>
    <w:rsid w:val="00D6384B"/>
    <w:rsid w:val="00D761EB"/>
    <w:rsid w:val="00D86286"/>
    <w:rsid w:val="00DB3BB5"/>
    <w:rsid w:val="00DE70D2"/>
    <w:rsid w:val="00DF7356"/>
    <w:rsid w:val="00E12CA3"/>
    <w:rsid w:val="00E203C8"/>
    <w:rsid w:val="00E27BEC"/>
    <w:rsid w:val="00E4734A"/>
    <w:rsid w:val="00E63060"/>
    <w:rsid w:val="00E82CE0"/>
    <w:rsid w:val="00EA684D"/>
    <w:rsid w:val="00EF4B27"/>
    <w:rsid w:val="00EF77EE"/>
    <w:rsid w:val="00F037F3"/>
    <w:rsid w:val="00F24505"/>
    <w:rsid w:val="00F30985"/>
    <w:rsid w:val="00F348E0"/>
    <w:rsid w:val="00F6133F"/>
    <w:rsid w:val="00F61514"/>
    <w:rsid w:val="00F62C87"/>
    <w:rsid w:val="00FA1540"/>
    <w:rsid w:val="00FA6E7B"/>
    <w:rsid w:val="00FB2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8" style="mso-position-horizontal-relative:page" strokecolor="#00a3d4">
      <v:stroke color="#00a3d4" weight=".50025mm"/>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185"/>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532185"/>
    <w:pPr>
      <w:keepNext/>
      <w:jc w:val="center"/>
      <w:outlineLvl w:val="3"/>
    </w:pPr>
    <w:rPr>
      <w:rFonts w:ascii="Arial+" w:hAnsi="Arial+"/>
      <w:b/>
      <w:bCs/>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2185"/>
    <w:pPr>
      <w:tabs>
        <w:tab w:val="center" w:pos="4680"/>
        <w:tab w:val="right" w:pos="9360"/>
      </w:tabs>
    </w:pPr>
  </w:style>
  <w:style w:type="character" w:customStyle="1" w:styleId="HeaderChar">
    <w:name w:val="Header Char"/>
    <w:basedOn w:val="DefaultParagraphFont"/>
    <w:link w:val="Header"/>
    <w:uiPriority w:val="99"/>
    <w:semiHidden/>
    <w:rsid w:val="00532185"/>
  </w:style>
  <w:style w:type="paragraph" w:styleId="Footer">
    <w:name w:val="footer"/>
    <w:basedOn w:val="Normal"/>
    <w:link w:val="FooterChar"/>
    <w:uiPriority w:val="99"/>
    <w:unhideWhenUsed/>
    <w:rsid w:val="00532185"/>
    <w:pPr>
      <w:tabs>
        <w:tab w:val="center" w:pos="4680"/>
        <w:tab w:val="right" w:pos="9360"/>
      </w:tabs>
    </w:pPr>
  </w:style>
  <w:style w:type="character" w:customStyle="1" w:styleId="FooterChar">
    <w:name w:val="Footer Char"/>
    <w:basedOn w:val="DefaultParagraphFont"/>
    <w:link w:val="Footer"/>
    <w:uiPriority w:val="99"/>
    <w:rsid w:val="00532185"/>
  </w:style>
  <w:style w:type="character" w:customStyle="1" w:styleId="Heading4Char">
    <w:name w:val="Heading 4 Char"/>
    <w:basedOn w:val="DefaultParagraphFont"/>
    <w:link w:val="Heading4"/>
    <w:rsid w:val="00532185"/>
    <w:rPr>
      <w:rFonts w:ascii="Arial+" w:eastAsia="Times New Roman" w:hAnsi="Arial+" w:cs="Times New Roman"/>
      <w:b/>
      <w:bCs/>
      <w:color w:val="000000"/>
      <w:sz w:val="36"/>
      <w:szCs w:val="24"/>
    </w:rPr>
  </w:style>
  <w:style w:type="paragraph" w:styleId="NormalWeb">
    <w:name w:val="Normal (Web)"/>
    <w:basedOn w:val="Normal"/>
    <w:uiPriority w:val="99"/>
    <w:rsid w:val="00532185"/>
    <w:pPr>
      <w:spacing w:before="100" w:beforeAutospacing="1" w:after="100" w:afterAutospacing="1"/>
    </w:pPr>
  </w:style>
  <w:style w:type="paragraph" w:styleId="Quote">
    <w:name w:val="Quote"/>
    <w:basedOn w:val="Normal"/>
    <w:next w:val="Normal"/>
    <w:link w:val="QuoteChar"/>
    <w:uiPriority w:val="29"/>
    <w:qFormat/>
    <w:rsid w:val="00532185"/>
    <w:rPr>
      <w:i/>
      <w:iCs/>
      <w:color w:val="000000" w:themeColor="text1"/>
    </w:rPr>
  </w:style>
  <w:style w:type="character" w:customStyle="1" w:styleId="QuoteChar">
    <w:name w:val="Quote Char"/>
    <w:basedOn w:val="DefaultParagraphFont"/>
    <w:link w:val="Quote"/>
    <w:uiPriority w:val="29"/>
    <w:rsid w:val="00532185"/>
    <w:rPr>
      <w:rFonts w:ascii="Times New Roman" w:eastAsia="Times New Roman" w:hAnsi="Times New Roman" w:cs="Times New Roman"/>
      <w:i/>
      <w:iCs/>
      <w:color w:val="000000" w:themeColor="text1"/>
      <w:sz w:val="24"/>
      <w:szCs w:val="24"/>
    </w:rPr>
  </w:style>
  <w:style w:type="paragraph" w:styleId="BalloonText">
    <w:name w:val="Balloon Text"/>
    <w:basedOn w:val="Normal"/>
    <w:link w:val="BalloonTextChar"/>
    <w:uiPriority w:val="99"/>
    <w:semiHidden/>
    <w:unhideWhenUsed/>
    <w:rsid w:val="00532185"/>
    <w:rPr>
      <w:rFonts w:ascii="Tahoma" w:hAnsi="Tahoma" w:cs="Tahoma"/>
      <w:sz w:val="16"/>
      <w:szCs w:val="16"/>
    </w:rPr>
  </w:style>
  <w:style w:type="character" w:customStyle="1" w:styleId="BalloonTextChar">
    <w:name w:val="Balloon Text Char"/>
    <w:basedOn w:val="DefaultParagraphFont"/>
    <w:link w:val="BalloonText"/>
    <w:uiPriority w:val="99"/>
    <w:semiHidden/>
    <w:rsid w:val="00532185"/>
    <w:rPr>
      <w:rFonts w:ascii="Tahoma" w:eastAsia="Times New Roman" w:hAnsi="Tahoma" w:cs="Tahoma"/>
      <w:sz w:val="16"/>
      <w:szCs w:val="16"/>
    </w:rPr>
  </w:style>
  <w:style w:type="paragraph" w:styleId="ListParagraph">
    <w:name w:val="List Paragraph"/>
    <w:basedOn w:val="Normal"/>
    <w:uiPriority w:val="34"/>
    <w:qFormat/>
    <w:rsid w:val="00BD47C3"/>
    <w:pPr>
      <w:ind w:left="720"/>
      <w:contextualSpacing/>
    </w:pPr>
  </w:style>
  <w:style w:type="character" w:styleId="Hyperlink">
    <w:name w:val="Hyperlink"/>
    <w:basedOn w:val="DefaultParagraphFont"/>
    <w:uiPriority w:val="99"/>
    <w:unhideWhenUsed/>
    <w:rsid w:val="00AA28A4"/>
    <w:rPr>
      <w:color w:val="0000FF" w:themeColor="hyperlink"/>
      <w:u w:val="single"/>
    </w:rPr>
  </w:style>
  <w:style w:type="paragraph" w:customStyle="1" w:styleId="Body">
    <w:name w:val="Body"/>
    <w:rsid w:val="00AA28A4"/>
    <w:pPr>
      <w:spacing w:after="0" w:line="240" w:lineRule="auto"/>
    </w:pPr>
    <w:rPr>
      <w:rFonts w:ascii="Times New Roman" w:eastAsia="Arial Unicode MS" w:hAnsi="Arial Unicode MS" w:cs="Arial Unicode MS"/>
      <w:color w:val="000000"/>
      <w:sz w:val="24"/>
      <w:szCs w:val="24"/>
      <w:u w:color="000000"/>
    </w:rPr>
  </w:style>
  <w:style w:type="table" w:styleId="TableGrid">
    <w:name w:val="Table Grid"/>
    <w:basedOn w:val="TableNormal"/>
    <w:uiPriority w:val="59"/>
    <w:rsid w:val="00555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611134">
      <w:bodyDiv w:val="1"/>
      <w:marLeft w:val="0"/>
      <w:marRight w:val="0"/>
      <w:marTop w:val="0"/>
      <w:marBottom w:val="0"/>
      <w:divBdr>
        <w:top w:val="none" w:sz="0" w:space="0" w:color="auto"/>
        <w:left w:val="none" w:sz="0" w:space="0" w:color="auto"/>
        <w:bottom w:val="none" w:sz="0" w:space="0" w:color="auto"/>
        <w:right w:val="none" w:sz="0" w:space="0" w:color="auto"/>
      </w:divBdr>
    </w:div>
    <w:div w:id="35667618">
      <w:bodyDiv w:val="1"/>
      <w:marLeft w:val="0"/>
      <w:marRight w:val="0"/>
      <w:marTop w:val="0"/>
      <w:marBottom w:val="0"/>
      <w:divBdr>
        <w:top w:val="none" w:sz="0" w:space="0" w:color="auto"/>
        <w:left w:val="none" w:sz="0" w:space="0" w:color="auto"/>
        <w:bottom w:val="none" w:sz="0" w:space="0" w:color="auto"/>
        <w:right w:val="none" w:sz="0" w:space="0" w:color="auto"/>
      </w:divBdr>
    </w:div>
    <w:div w:id="463081297">
      <w:bodyDiv w:val="1"/>
      <w:marLeft w:val="0"/>
      <w:marRight w:val="0"/>
      <w:marTop w:val="0"/>
      <w:marBottom w:val="0"/>
      <w:divBdr>
        <w:top w:val="none" w:sz="0" w:space="0" w:color="auto"/>
        <w:left w:val="none" w:sz="0" w:space="0" w:color="auto"/>
        <w:bottom w:val="none" w:sz="0" w:space="0" w:color="auto"/>
        <w:right w:val="none" w:sz="0" w:space="0" w:color="auto"/>
      </w:divBdr>
    </w:div>
    <w:div w:id="485976358">
      <w:bodyDiv w:val="1"/>
      <w:marLeft w:val="0"/>
      <w:marRight w:val="0"/>
      <w:marTop w:val="0"/>
      <w:marBottom w:val="0"/>
      <w:divBdr>
        <w:top w:val="none" w:sz="0" w:space="0" w:color="auto"/>
        <w:left w:val="none" w:sz="0" w:space="0" w:color="auto"/>
        <w:bottom w:val="none" w:sz="0" w:space="0" w:color="auto"/>
        <w:right w:val="none" w:sz="0" w:space="0" w:color="auto"/>
      </w:divBdr>
    </w:div>
    <w:div w:id="616641385">
      <w:bodyDiv w:val="1"/>
      <w:marLeft w:val="0"/>
      <w:marRight w:val="0"/>
      <w:marTop w:val="0"/>
      <w:marBottom w:val="0"/>
      <w:divBdr>
        <w:top w:val="none" w:sz="0" w:space="0" w:color="auto"/>
        <w:left w:val="none" w:sz="0" w:space="0" w:color="auto"/>
        <w:bottom w:val="none" w:sz="0" w:space="0" w:color="auto"/>
        <w:right w:val="none" w:sz="0" w:space="0" w:color="auto"/>
      </w:divBdr>
    </w:div>
    <w:div w:id="687488011">
      <w:bodyDiv w:val="1"/>
      <w:marLeft w:val="0"/>
      <w:marRight w:val="0"/>
      <w:marTop w:val="0"/>
      <w:marBottom w:val="0"/>
      <w:divBdr>
        <w:top w:val="none" w:sz="0" w:space="0" w:color="auto"/>
        <w:left w:val="none" w:sz="0" w:space="0" w:color="auto"/>
        <w:bottom w:val="none" w:sz="0" w:space="0" w:color="auto"/>
        <w:right w:val="none" w:sz="0" w:space="0" w:color="auto"/>
      </w:divBdr>
    </w:div>
    <w:div w:id="1259100899">
      <w:bodyDiv w:val="1"/>
      <w:marLeft w:val="0"/>
      <w:marRight w:val="0"/>
      <w:marTop w:val="0"/>
      <w:marBottom w:val="0"/>
      <w:divBdr>
        <w:top w:val="none" w:sz="0" w:space="0" w:color="auto"/>
        <w:left w:val="none" w:sz="0" w:space="0" w:color="auto"/>
        <w:bottom w:val="none" w:sz="0" w:space="0" w:color="auto"/>
        <w:right w:val="none" w:sz="0" w:space="0" w:color="auto"/>
      </w:divBdr>
    </w:div>
    <w:div w:id="1557202285">
      <w:bodyDiv w:val="1"/>
      <w:marLeft w:val="0"/>
      <w:marRight w:val="0"/>
      <w:marTop w:val="0"/>
      <w:marBottom w:val="0"/>
      <w:divBdr>
        <w:top w:val="none" w:sz="0" w:space="0" w:color="auto"/>
        <w:left w:val="none" w:sz="0" w:space="0" w:color="auto"/>
        <w:bottom w:val="none" w:sz="0" w:space="0" w:color="auto"/>
        <w:right w:val="none" w:sz="0" w:space="0" w:color="auto"/>
      </w:divBdr>
    </w:div>
    <w:div w:id="1723749194">
      <w:bodyDiv w:val="1"/>
      <w:marLeft w:val="0"/>
      <w:marRight w:val="0"/>
      <w:marTop w:val="0"/>
      <w:marBottom w:val="0"/>
      <w:divBdr>
        <w:top w:val="none" w:sz="0" w:space="0" w:color="auto"/>
        <w:left w:val="none" w:sz="0" w:space="0" w:color="auto"/>
        <w:bottom w:val="none" w:sz="0" w:space="0" w:color="auto"/>
        <w:right w:val="none" w:sz="0" w:space="0" w:color="auto"/>
      </w:divBdr>
    </w:div>
    <w:div w:id="1815296416">
      <w:bodyDiv w:val="1"/>
      <w:marLeft w:val="0"/>
      <w:marRight w:val="0"/>
      <w:marTop w:val="0"/>
      <w:marBottom w:val="0"/>
      <w:divBdr>
        <w:top w:val="none" w:sz="0" w:space="0" w:color="auto"/>
        <w:left w:val="none" w:sz="0" w:space="0" w:color="auto"/>
        <w:bottom w:val="none" w:sz="0" w:space="0" w:color="auto"/>
        <w:right w:val="none" w:sz="0" w:space="0" w:color="auto"/>
      </w:divBdr>
    </w:div>
    <w:div w:id="19176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Control1</cp:lastModifiedBy>
  <cp:revision>4</cp:revision>
  <cp:lastPrinted>2018-06-05T06:24:00Z</cp:lastPrinted>
  <dcterms:created xsi:type="dcterms:W3CDTF">2018-06-04T12:55:00Z</dcterms:created>
  <dcterms:modified xsi:type="dcterms:W3CDTF">2018-06-05T06:41:00Z</dcterms:modified>
</cp:coreProperties>
</file>